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783" w:rsidRDefault="00385783">
      <w:pPr>
        <w:spacing w:line="252" w:lineRule="auto"/>
        <w:jc w:val="center"/>
        <w:rPr>
          <w:rFonts w:ascii="Calibri" w:eastAsia="Calibri" w:hAnsi="Calibri" w:cs="Calibri"/>
          <w:b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9060"/>
      </w:tblGrid>
      <w:tr w:rsidR="00385783">
        <w:tc>
          <w:tcPr>
            <w:tcW w:w="906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1A1ADD" w:rsidP="001A1ADD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Nom EES         :</w:t>
            </w:r>
            <w:r w:rsidR="0098656B">
              <w:rPr>
                <w:rFonts w:ascii="Calibri" w:eastAsia="Calibri" w:hAnsi="Calibri" w:cs="Calibri"/>
                <w:sz w:val="24"/>
              </w:rPr>
              <w:t xml:space="preserve"> Université IBN KHALDOUN</w:t>
            </w:r>
            <w:r>
              <w:rPr>
                <w:rFonts w:ascii="Calibri" w:eastAsia="Calibri" w:hAnsi="Calibri" w:cs="Calibri"/>
                <w:sz w:val="24"/>
              </w:rPr>
              <w:t>-Tiaret</w:t>
            </w:r>
            <w:r w:rsidR="00A3018B">
              <w:rPr>
                <w:rFonts w:ascii="Calibri" w:eastAsia="Calibri" w:hAnsi="Calibri" w:cs="Calibri" w:hint="cs"/>
                <w:sz w:val="24"/>
                <w:rtl/>
              </w:rPr>
              <w:t>-</w:t>
            </w:r>
            <w:r w:rsidR="008A7E0F">
              <w:rPr>
                <w:rFonts w:ascii="Calibri" w:eastAsia="Calibri" w:hAnsi="Calibri" w:cs="Calibri" w:hint="cs"/>
                <w:sz w:val="24"/>
                <w:rtl/>
              </w:rPr>
              <w:t xml:space="preserve">       </w:t>
            </w:r>
            <w:r w:rsidR="00A3018B" w:rsidRPr="00CB0C9A">
              <w:rPr>
                <w:noProof/>
                <w:sz w:val="24"/>
                <w:szCs w:val="24"/>
              </w:rPr>
              <w:t xml:space="preserve"> ANNEXE SOUGUEUR</w:t>
            </w:r>
            <w:r w:rsidR="00A3018B">
              <w:rPr>
                <w:rFonts w:hint="cs"/>
                <w:noProof/>
                <w:sz w:val="24"/>
                <w:szCs w:val="24"/>
                <w:rtl/>
              </w:rPr>
              <w:t>.</w:t>
            </w:r>
          </w:p>
          <w:p w:rsidR="00385783" w:rsidRPr="00B13444" w:rsidRDefault="0098656B" w:rsidP="00B13444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Département : </w:t>
            </w:r>
            <w:r w:rsidR="00B13444">
              <w:rPr>
                <w:rFonts w:ascii="Calibri" w:eastAsia="Calibri" w:hAnsi="Calibri" w:cs="Arial" w:hint="cs"/>
                <w:sz w:val="24"/>
                <w:rtl/>
              </w:rPr>
              <w:t xml:space="preserve">القانون الخاص </w:t>
            </w:r>
          </w:p>
        </w:tc>
        <w:bookmarkStart w:id="0" w:name="_GoBack"/>
        <w:bookmarkEnd w:id="0"/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9062"/>
      </w:tblGrid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SYLLABUS DE LA MATIERE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(à publier dans le site Web de l’institution)</w:t>
            </w:r>
          </w:p>
        </w:tc>
      </w:tr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91547D" w:rsidRDefault="0098656B">
            <w:pPr>
              <w:spacing w:after="0" w:line="240" w:lineRule="auto"/>
              <w:rPr>
                <w:rFonts w:ascii="Calibri" w:eastAsia="Calibri" w:hAnsi="Calibri" w:cs="Arial"/>
                <w:sz w:val="28"/>
                <w:szCs w:val="28"/>
              </w:rPr>
            </w:pPr>
            <w:r w:rsidRPr="001A1ADD">
              <w:rPr>
                <w:rFonts w:ascii="Calibri" w:eastAsia="Calibri" w:hAnsi="Calibri" w:cs="Calibri"/>
                <w:sz w:val="28"/>
                <w:szCs w:val="28"/>
              </w:rPr>
              <w:t>Intitulé de la matière</w:t>
            </w:r>
            <w:r w:rsidR="001A1ADD" w:rsidRPr="001A1ADD">
              <w:rPr>
                <w:rFonts w:ascii="Calibri" w:eastAsia="Calibri" w:hAnsi="Calibri" w:cs="Calibri"/>
                <w:sz w:val="28"/>
                <w:szCs w:val="28"/>
              </w:rPr>
              <w:t> </w:t>
            </w:r>
            <w:proofErr w:type="gramStart"/>
            <w:r w:rsidR="001A1ADD" w:rsidRPr="001A1ADD">
              <w:rPr>
                <w:rFonts w:ascii="Calibri" w:eastAsia="Calibri" w:hAnsi="Calibri" w:cs="Calibri"/>
                <w:sz w:val="28"/>
                <w:szCs w:val="28"/>
              </w:rPr>
              <w:t>:</w:t>
            </w:r>
            <w:r w:rsidR="0091547D">
              <w:rPr>
                <w:rFonts w:ascii="Calibri" w:eastAsia="Calibri" w:hAnsi="Calibri" w:cs="Arial" w:hint="cs"/>
                <w:sz w:val="28"/>
                <w:szCs w:val="28"/>
                <w:rtl/>
              </w:rPr>
              <w:t>القانون</w:t>
            </w:r>
            <w:proofErr w:type="gramEnd"/>
            <w:r w:rsidR="0091547D">
              <w:rPr>
                <w:rFonts w:ascii="Calibri" w:eastAsia="Calibri" w:hAnsi="Calibri" w:cs="Arial" w:hint="cs"/>
                <w:sz w:val="28"/>
                <w:szCs w:val="28"/>
                <w:rtl/>
              </w:rPr>
              <w:t xml:space="preserve"> الدستوري 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519"/>
        <w:gridCol w:w="2587"/>
        <w:gridCol w:w="1433"/>
        <w:gridCol w:w="1544"/>
        <w:gridCol w:w="992"/>
        <w:gridCol w:w="985"/>
      </w:tblGrid>
      <w:tr w:rsidR="00385783">
        <w:tc>
          <w:tcPr>
            <w:tcW w:w="4106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A4451D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 w:rsidRPr="005C70BB">
              <w:rPr>
                <w:b/>
                <w:bCs/>
              </w:rPr>
              <w:t>DR.</w:t>
            </w:r>
            <w:r>
              <w:rPr>
                <w:b/>
                <w:bCs/>
              </w:rPr>
              <w:t xml:space="preserve"> Ben baalache Khalida</w:t>
            </w:r>
          </w:p>
        </w:tc>
      </w:tr>
      <w:tr w:rsidR="00385783">
        <w:tc>
          <w:tcPr>
            <w:tcW w:w="4106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Réception des étudiants par semaine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  <w:sz w:val="16"/>
              </w:rPr>
            </w:pPr>
            <w:r>
              <w:rPr>
                <w:rFonts w:ascii="Calibri" w:eastAsia="Calibri" w:hAnsi="Calibri" w:cs="Calibri"/>
                <w:sz w:val="16"/>
              </w:rPr>
              <w:t> </w:t>
            </w:r>
            <w:r w:rsidR="0091547D" w:rsidRPr="00CB0C9A">
              <w:rPr>
                <w:sz w:val="16"/>
                <w:szCs w:val="16"/>
              </w:rPr>
              <w:t xml:space="preserve"> khalida.benbaalach@univ-tiaret</w:t>
            </w:r>
            <w:r w:rsidR="0091547D">
              <w:rPr>
                <w:rFonts w:ascii="Calibri" w:eastAsia="Calibri" w:hAnsi="Calibri" w:cs="Calibri"/>
                <w:sz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</w:rPr>
              <w:t>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91547D" w:rsidRDefault="0098656B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91547D">
              <w:rPr>
                <w:rFonts w:ascii="Calibri" w:eastAsia="Calibri" w:hAnsi="Calibri" w:cs="Arial" w:hint="cs"/>
                <w:rtl/>
              </w:rPr>
              <w:t xml:space="preserve">الاثنين 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1547D" w:rsidP="00A4451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11.30</w:t>
            </w:r>
            <w:r w:rsidR="0098656B">
              <w:rPr>
                <w:rFonts w:ascii="Calibri" w:eastAsia="Calibri" w:hAnsi="Calibri" w:cs="Calibri"/>
              </w:rPr>
              <w:t>    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de bureau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A4451D"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="0091547D">
              <w:rPr>
                <w:rFonts w:ascii="Calibri" w:eastAsia="Calibri" w:hAnsi="Calibri" w:cs="Arial" w:hint="cs"/>
                <w:rtl/>
              </w:rPr>
              <w:t>الأربعاء</w:t>
            </w: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A4451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="0091547D">
              <w:rPr>
                <w:rFonts w:ascii="Calibri" w:eastAsia="Calibri" w:hAnsi="Calibri" w:cs="Calibri" w:hint="cs"/>
                <w:rtl/>
              </w:rPr>
              <w:t>11.30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secrétariat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A4451D"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A4451D">
              <w:rPr>
                <w:rFonts w:ascii="Calibri" w:eastAsia="Calibri" w:hAnsi="Calibri" w:cs="Calibri" w:hint="cs"/>
                <w:rtl/>
              </w:rPr>
              <w:t>/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A4451D">
              <w:rPr>
                <w:rFonts w:ascii="Calibri" w:eastAsia="Calibri" w:hAnsi="Calibri" w:cs="Calibri" w:hint="cs"/>
                <w:rtl/>
              </w:rPr>
              <w:t>/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Autre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A4451D">
              <w:rPr>
                <w:rFonts w:ascii="Calibri" w:eastAsia="Calibri" w:hAnsi="Calibri" w:cs="Calibri" w:hint="cs"/>
                <w:rtl/>
              </w:rPr>
              <w:t>0791279753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Bâtiment :        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A4451D">
              <w:rPr>
                <w:rFonts w:ascii="Calibri" w:eastAsia="Calibri" w:hAnsi="Calibri" w:cs="Calibri" w:hint="cs"/>
                <w:rtl/>
              </w:rPr>
              <w:t>/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 :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="00A4451D">
              <w:rPr>
                <w:rFonts w:ascii="Calibri" w:eastAsia="Calibri" w:hAnsi="Calibri" w:cs="Calibri" w:hint="cs"/>
                <w:rtl/>
              </w:rPr>
              <w:t>/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45"/>
        <w:gridCol w:w="1637"/>
        <w:gridCol w:w="859"/>
        <w:gridCol w:w="863"/>
        <w:gridCol w:w="865"/>
        <w:gridCol w:w="864"/>
        <w:gridCol w:w="854"/>
        <w:gridCol w:w="857"/>
      </w:tblGrid>
      <w:tr w:rsidR="00385783">
        <w:tc>
          <w:tcPr>
            <w:tcW w:w="9286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DIRIGES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385783">
        <w:tc>
          <w:tcPr>
            <w:tcW w:w="2405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4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385783">
        <w:tc>
          <w:tcPr>
            <w:tcW w:w="2405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A4451D" w:rsidRDefault="00A4451D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b/>
                <w:bCs/>
              </w:rPr>
              <w:t>Ben baalache Khalida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A4451D" w:rsidRDefault="00A4451D">
            <w:pPr>
              <w:spacing w:after="0" w:line="240" w:lineRule="auto"/>
              <w:rPr>
                <w:rFonts w:ascii="Calibri" w:eastAsia="Calibri" w:hAnsi="Calibri" w:cs="Arial"/>
              </w:rPr>
            </w:pPr>
            <w:proofErr w:type="gramStart"/>
            <w:r>
              <w:rPr>
                <w:rFonts w:ascii="Calibri" w:eastAsia="Calibri" w:hAnsi="Calibri" w:cs="Arial" w:hint="cs"/>
                <w:rtl/>
              </w:rPr>
              <w:t>المدرج</w:t>
            </w:r>
            <w:proofErr w:type="gramEnd"/>
            <w:r>
              <w:rPr>
                <w:rFonts w:ascii="Calibri" w:eastAsia="Calibri" w:hAnsi="Calibri" w:cs="Arial" w:hint="cs"/>
                <w:rtl/>
              </w:rPr>
              <w:t xml:space="preserve"> </w:t>
            </w:r>
            <w:r>
              <w:rPr>
                <w:rFonts w:ascii="Calibri" w:eastAsia="Calibri" w:hAnsi="Calibri" w:cs="Arial"/>
                <w:rtl/>
              </w:rPr>
              <w:t>–</w:t>
            </w:r>
            <w:r>
              <w:rPr>
                <w:rFonts w:ascii="Calibri" w:eastAsia="Calibri" w:hAnsi="Calibri" w:cs="Arial" w:hint="cs"/>
                <w:rtl/>
              </w:rPr>
              <w:t>ب-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A4451D" w:rsidRDefault="00A4451D">
            <w:pPr>
              <w:spacing w:after="0" w:line="240" w:lineRule="auto"/>
              <w:rPr>
                <w:rFonts w:ascii="Calibri" w:eastAsia="Calibri" w:hAnsi="Calibri" w:cs="Arial"/>
              </w:rPr>
            </w:pPr>
            <w:proofErr w:type="gramStart"/>
            <w:r>
              <w:rPr>
                <w:rFonts w:ascii="Calibri" w:eastAsia="Calibri" w:hAnsi="Calibri" w:cs="Arial" w:hint="cs"/>
                <w:rtl/>
              </w:rPr>
              <w:t>الاثنين</w:t>
            </w:r>
            <w:proofErr w:type="gramEnd"/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A4451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11.30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A4451D" w:rsidRDefault="00A4451D" w:rsidP="00A4451D">
            <w:pPr>
              <w:spacing w:after="0" w:line="240" w:lineRule="auto"/>
              <w:rPr>
                <w:rFonts w:ascii="Calibri" w:eastAsia="Calibri" w:hAnsi="Calibri" w:cs="Arial"/>
              </w:rPr>
            </w:pPr>
            <w:proofErr w:type="gramStart"/>
            <w:r>
              <w:rPr>
                <w:rFonts w:ascii="Calibri" w:eastAsia="Calibri" w:hAnsi="Calibri" w:cs="Arial" w:hint="cs"/>
                <w:rtl/>
              </w:rPr>
              <w:t>الأربعاء</w:t>
            </w:r>
            <w:proofErr w:type="gramEnd"/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A4451D">
              <w:rPr>
                <w:rFonts w:ascii="Calibri" w:eastAsia="Calibri" w:hAnsi="Calibri" w:cs="Calibri" w:hint="cs"/>
                <w:rtl/>
              </w:rPr>
              <w:t>11.30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A4451D"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A4451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A4451D"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A4451D"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A4451D"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A4451D"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53"/>
        <w:gridCol w:w="1639"/>
        <w:gridCol w:w="856"/>
        <w:gridCol w:w="864"/>
        <w:gridCol w:w="854"/>
        <w:gridCol w:w="864"/>
        <w:gridCol w:w="856"/>
        <w:gridCol w:w="858"/>
      </w:tblGrid>
      <w:tr w:rsidR="00385783">
        <w:tc>
          <w:tcPr>
            <w:tcW w:w="9286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PRATIQUES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385783">
        <w:tc>
          <w:tcPr>
            <w:tcW w:w="2405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4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385783">
        <w:tc>
          <w:tcPr>
            <w:tcW w:w="2405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47"/>
        <w:gridCol w:w="6513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DESCRIPTIF DU COURS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Objectif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E5028" w:rsidRPr="007C5817" w:rsidRDefault="00EE5028" w:rsidP="006E7A58">
            <w:pPr>
              <w:bidi/>
              <w:spacing w:after="0" w:line="240" w:lineRule="auto"/>
              <w:jc w:val="both"/>
              <w:rPr>
                <w:rFonts w:ascii="Sakkal Majalla" w:eastAsia="Calibri" w:hAnsi="Sakkal Majalla" w:cs="Sakkal Majalla"/>
                <w:sz w:val="28"/>
                <w:szCs w:val="28"/>
              </w:rPr>
            </w:pPr>
            <w:r w:rsidRPr="007C5817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 xml:space="preserve">يهدف تدريس مقياس القانون الدستوري "السداسي الثاني" إلى إثراء معرفة الطالب بالقانون الدستوري وأهميته، إذ تعتبر هذه المادة المدخل الأساسي للعلوم القانونية بصفة </w:t>
            </w:r>
            <w:proofErr w:type="gramStart"/>
            <w:r w:rsidRPr="007C5817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 xml:space="preserve">عامة </w:t>
            </w:r>
            <w:r w:rsidR="006E7A58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 xml:space="preserve"> باعتبار</w:t>
            </w:r>
            <w:proofErr w:type="gramEnd"/>
            <w:r w:rsidR="006E7A58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 xml:space="preserve"> أن الدستور يأتي في قمة هرم القواعد القانونية.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Unité Enseignement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E7A58" w:rsidRDefault="0098656B" w:rsidP="006E7A58">
            <w:pPr>
              <w:bidi/>
              <w:spacing w:after="0" w:line="240" w:lineRule="auto"/>
              <w:rPr>
                <w:rFonts w:ascii="Sakkal Majalla" w:eastAsia="Calibri" w:hAnsi="Sakkal Majalla" w:cs="Sakkal Majalla"/>
                <w:sz w:val="28"/>
                <w:szCs w:val="28"/>
              </w:rPr>
            </w:pPr>
            <w:r w:rsidRPr="006E7A58">
              <w:rPr>
                <w:rFonts w:ascii="Sakkal Majalla" w:eastAsia="Calibri" w:hAnsi="Sakkal Majalla" w:cs="Sakkal Majalla"/>
                <w:sz w:val="28"/>
                <w:szCs w:val="28"/>
              </w:rPr>
              <w:t>   </w:t>
            </w:r>
            <w:r w:rsidR="00EE5028" w:rsidRPr="006E7A58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 xml:space="preserve">وحدة أساسية </w:t>
            </w:r>
            <w:r w:rsidRPr="006E7A58">
              <w:rPr>
                <w:rFonts w:ascii="Sakkal Majalla" w:eastAsia="Calibri" w:hAnsi="Sakkal Majalla" w:cs="Sakkal Majalla"/>
                <w:sz w:val="28"/>
                <w:szCs w:val="28"/>
              </w:rPr>
              <w:t>  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Contenu succinct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E7A58" w:rsidRDefault="00B84B3D" w:rsidP="00B84B3D">
            <w:pPr>
              <w:bidi/>
              <w:spacing w:after="0" w:line="240" w:lineRule="auto"/>
              <w:rPr>
                <w:rFonts w:ascii="Sakkal Majalla" w:eastAsia="Calibri" w:hAnsi="Sakkal Majalla" w:cs="Sakkal Majalla"/>
                <w:sz w:val="28"/>
                <w:szCs w:val="28"/>
                <w:rtl/>
              </w:rPr>
            </w:pPr>
            <w:r w:rsidRPr="006E7A58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>محتوى المادة:</w:t>
            </w:r>
          </w:p>
          <w:p w:rsidR="00B84B3D" w:rsidRPr="006E7A58" w:rsidRDefault="00B84B3D" w:rsidP="00B84B3D">
            <w:pPr>
              <w:bidi/>
              <w:spacing w:after="0" w:line="240" w:lineRule="auto"/>
              <w:rPr>
                <w:rFonts w:ascii="Sakkal Majalla" w:eastAsia="Calibri" w:hAnsi="Sakkal Majalla" w:cs="Sakkal Majalla"/>
                <w:sz w:val="28"/>
                <w:szCs w:val="28"/>
                <w:rtl/>
              </w:rPr>
            </w:pPr>
            <w:proofErr w:type="gramStart"/>
            <w:r w:rsidRPr="006E7A58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>المحور</w:t>
            </w:r>
            <w:proofErr w:type="gramEnd"/>
            <w:r w:rsidRPr="006E7A58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 xml:space="preserve"> الأول: تنظيم السلطات الثلاث</w:t>
            </w:r>
          </w:p>
          <w:p w:rsidR="00B84B3D" w:rsidRPr="006E7A58" w:rsidRDefault="00B84B3D" w:rsidP="00B84B3D">
            <w:pPr>
              <w:bidi/>
              <w:spacing w:after="0" w:line="240" w:lineRule="auto"/>
              <w:rPr>
                <w:rFonts w:ascii="Sakkal Majalla" w:eastAsia="Calibri" w:hAnsi="Sakkal Majalla" w:cs="Sakkal Majalla"/>
                <w:sz w:val="28"/>
                <w:szCs w:val="28"/>
                <w:rtl/>
              </w:rPr>
            </w:pPr>
            <w:proofErr w:type="gramStart"/>
            <w:r w:rsidRPr="006E7A58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>المحور</w:t>
            </w:r>
            <w:proofErr w:type="gramEnd"/>
            <w:r w:rsidRPr="006E7A58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 xml:space="preserve"> الثاني: أنواع النظم السياسية المقارنة</w:t>
            </w:r>
          </w:p>
          <w:p w:rsidR="00B84B3D" w:rsidRPr="006E7A58" w:rsidRDefault="00B84B3D" w:rsidP="00B84B3D">
            <w:pPr>
              <w:bidi/>
              <w:spacing w:after="0" w:line="240" w:lineRule="auto"/>
              <w:rPr>
                <w:rFonts w:ascii="Sakkal Majalla" w:eastAsia="Calibri" w:hAnsi="Sakkal Majalla" w:cs="Sakkal Majalla"/>
                <w:sz w:val="28"/>
                <w:szCs w:val="28"/>
                <w:rtl/>
              </w:rPr>
            </w:pPr>
            <w:r w:rsidRPr="006E7A58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 xml:space="preserve">المحور الثالث: </w:t>
            </w:r>
            <w:proofErr w:type="spellStart"/>
            <w:r w:rsidRPr="006E7A58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>الاحزاب</w:t>
            </w:r>
            <w:proofErr w:type="spellEnd"/>
            <w:r w:rsidRPr="006E7A58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 xml:space="preserve"> السياسية والنظم الانتخابية</w:t>
            </w:r>
          </w:p>
          <w:p w:rsidR="00B84B3D" w:rsidRPr="006E7A58" w:rsidRDefault="00B84B3D" w:rsidP="00B84B3D">
            <w:pPr>
              <w:bidi/>
              <w:spacing w:after="0" w:line="240" w:lineRule="auto"/>
              <w:rPr>
                <w:rFonts w:ascii="Sakkal Majalla" w:eastAsia="Calibri" w:hAnsi="Sakkal Majalla" w:cs="Sakkal Majalla"/>
                <w:sz w:val="28"/>
                <w:szCs w:val="28"/>
              </w:rPr>
            </w:pPr>
            <w:proofErr w:type="gramStart"/>
            <w:r w:rsidRPr="006E7A58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>المحور</w:t>
            </w:r>
            <w:proofErr w:type="gramEnd"/>
            <w:r w:rsidRPr="006E7A58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 xml:space="preserve"> الرابع: النظام السياسي الجزائري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Crédits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E7A58" w:rsidRDefault="00225A54" w:rsidP="00225A54">
            <w:pPr>
              <w:bidi/>
              <w:spacing w:after="0" w:line="240" w:lineRule="auto"/>
              <w:rPr>
                <w:rFonts w:ascii="Sakkal Majalla" w:eastAsia="Calibri" w:hAnsi="Sakkal Majalla" w:cs="Sakkal Majalla"/>
                <w:sz w:val="28"/>
                <w:szCs w:val="28"/>
              </w:rPr>
            </w:pPr>
            <w:r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>07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Coefficient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E7A58" w:rsidRDefault="00225A54" w:rsidP="00225A54">
            <w:pPr>
              <w:bidi/>
              <w:spacing w:after="0" w:line="240" w:lineRule="auto"/>
              <w:rPr>
                <w:rFonts w:ascii="Sakkal Majalla" w:eastAsia="Calibri" w:hAnsi="Sakkal Majalla" w:cs="Sakkal Majalla"/>
                <w:sz w:val="28"/>
                <w:szCs w:val="28"/>
              </w:rPr>
            </w:pPr>
            <w:r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>02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Participation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25A54" w:rsidRPr="006E7A58" w:rsidRDefault="004C34EB" w:rsidP="00225A54">
            <w:pPr>
              <w:bidi/>
              <w:spacing w:after="0" w:line="240" w:lineRule="auto"/>
              <w:jc w:val="both"/>
              <w:rPr>
                <w:rFonts w:ascii="Sakkal Majalla" w:eastAsia="Calibri" w:hAnsi="Sakkal Majalla" w:cs="Sakkal Majalla"/>
                <w:sz w:val="28"/>
                <w:szCs w:val="28"/>
              </w:rPr>
            </w:pPr>
            <w:r w:rsidRPr="006E7A58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 xml:space="preserve">بالنسبة للمحاضرات: تم إلقاء المحاضرات على الطلبة مع تسليم الطلبة دروس في المقياس عن طريق </w:t>
            </w:r>
            <w:proofErr w:type="spellStart"/>
            <w:r w:rsidRPr="006E7A58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>الإيميل</w:t>
            </w:r>
            <w:proofErr w:type="spellEnd"/>
            <w:r w:rsidRPr="006E7A58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 xml:space="preserve"> + </w:t>
            </w:r>
            <w:proofErr w:type="spellStart"/>
            <w:r w:rsidRPr="006E7A58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>موودل</w:t>
            </w:r>
            <w:proofErr w:type="spellEnd"/>
            <w:r w:rsidRPr="006E7A58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>.</w:t>
            </w:r>
          </w:p>
        </w:tc>
      </w:tr>
      <w:tr w:rsidR="00CA4212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CA4212" w:rsidRDefault="00CA421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Assiduité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A4212" w:rsidRPr="006E7A58" w:rsidRDefault="00CA4212" w:rsidP="008237BB">
            <w:pPr>
              <w:bidi/>
              <w:spacing w:after="0" w:line="240" w:lineRule="auto"/>
              <w:rPr>
                <w:rFonts w:ascii="Sakkal Majalla" w:eastAsia="Calibri" w:hAnsi="Sakkal Majalla" w:cs="Sakkal Majalla"/>
                <w:sz w:val="28"/>
                <w:szCs w:val="28"/>
              </w:rPr>
            </w:pPr>
            <w:r w:rsidRPr="006E7A58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>امتحان في نهاية السداسي في المحاضرة</w:t>
            </w:r>
          </w:p>
        </w:tc>
      </w:tr>
      <w:tr w:rsidR="00CA4212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CA4212" w:rsidRDefault="00CA421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Calcul Moyenne C.C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A4212" w:rsidRPr="006E7A58" w:rsidRDefault="00CA4212" w:rsidP="004C34EB">
            <w:pPr>
              <w:bidi/>
              <w:spacing w:after="0" w:line="240" w:lineRule="auto"/>
              <w:rPr>
                <w:rFonts w:ascii="Sakkal Majalla" w:eastAsia="Calibri" w:hAnsi="Sakkal Majalla" w:cs="Sakkal Majalla"/>
                <w:sz w:val="28"/>
                <w:szCs w:val="28"/>
              </w:rPr>
            </w:pPr>
            <w:r w:rsidRPr="006E7A58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>20/20</w:t>
            </w:r>
          </w:p>
        </w:tc>
      </w:tr>
      <w:tr w:rsidR="00CA4212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CA4212" w:rsidRDefault="00CA421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Compétences visées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A4212" w:rsidRPr="006E7A58" w:rsidRDefault="00BE5874" w:rsidP="006E7A58">
            <w:pPr>
              <w:bidi/>
              <w:spacing w:after="0" w:line="240" w:lineRule="auto"/>
              <w:jc w:val="both"/>
              <w:rPr>
                <w:rFonts w:ascii="Sakkal Majalla" w:eastAsia="Calibri" w:hAnsi="Sakkal Majalla" w:cs="Sakkal Majalla"/>
                <w:sz w:val="28"/>
                <w:szCs w:val="28"/>
              </w:rPr>
            </w:pPr>
            <w:r w:rsidRPr="006E7A58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>يهدف تدريس المقياس إلى جعل الطالب ملما بأهمية هذا الفرع من فروع القانون العام</w:t>
            </w:r>
            <w:r w:rsidR="00AA4BF4" w:rsidRPr="006E7A58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 xml:space="preserve"> الذي يبحث في شكل الدولة، ويبين نظام وسير واختصاصات وعلاقة الهيئات العليا في الدولة ومدى اشتراك المواطنين في الحكم، أي هو قانون السلطة العليا في الدولة</w:t>
            </w:r>
            <w:r w:rsidR="00AA4BF4" w:rsidRPr="006E7A58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>،</w:t>
            </w:r>
            <w:r w:rsidRPr="006E7A58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 xml:space="preserve"> </w:t>
            </w:r>
            <w:r w:rsidR="00414112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 xml:space="preserve">إلى جانب أن </w:t>
            </w:r>
            <w:r w:rsidRPr="006E7A58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>تدخل القانون الدستوري يشكل عاملا مهما لحماية حقوق الأفراد وحرياتهم من جهة، وضمان سير مؤسسات الدولة وسلطاتها بكيفية يحدث معها الانسجام والتوازن بين السلطة والحرية في المجتمع.</w:t>
            </w:r>
            <w:r w:rsidR="00AA4BF4" w:rsidRPr="006E7A58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 xml:space="preserve"> </w:t>
            </w:r>
          </w:p>
          <w:p w:rsidR="00CA4212" w:rsidRPr="006E7A58" w:rsidRDefault="00CA4212">
            <w:pPr>
              <w:spacing w:after="0" w:line="240" w:lineRule="auto"/>
              <w:rPr>
                <w:rFonts w:ascii="Sakkal Majalla" w:eastAsia="Calibri" w:hAnsi="Sakkal Majalla" w:cs="Sakkal Majalla"/>
                <w:sz w:val="28"/>
                <w:szCs w:val="28"/>
              </w:rPr>
            </w:pPr>
            <w:r w:rsidRPr="006E7A58">
              <w:rPr>
                <w:rFonts w:ascii="Sakkal Majalla" w:eastAsia="Calibri" w:hAnsi="Sakkal Majalla" w:cs="Sakkal Majalla"/>
                <w:sz w:val="28"/>
                <w:szCs w:val="28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84"/>
        <w:gridCol w:w="955"/>
        <w:gridCol w:w="827"/>
        <w:gridCol w:w="1006"/>
        <w:gridCol w:w="1433"/>
        <w:gridCol w:w="1402"/>
        <w:gridCol w:w="1479"/>
        <w:gridCol w:w="1158"/>
      </w:tblGrid>
      <w:tr w:rsidR="00385783">
        <w:tc>
          <w:tcPr>
            <w:tcW w:w="9060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EVALUATION DES CONTROLES CONTINUS DE CONNAISSANCES</w:t>
            </w:r>
          </w:p>
        </w:tc>
      </w:tr>
      <w:tr w:rsidR="00385783">
        <w:tc>
          <w:tcPr>
            <w:tcW w:w="9060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385783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(date Consult. copie)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385783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01/01/2023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</w:tr>
      <w:tr w:rsidR="00385783">
        <w:tc>
          <w:tcPr>
            <w:tcW w:w="9060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DEUXIEME CONTROLE DE CONNAISSANCES</w:t>
            </w:r>
          </w:p>
        </w:tc>
      </w:tr>
      <w:tr w:rsidR="00385783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Jour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(date consultation copies)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385783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808080"/>
                <w:sz w:val="20"/>
              </w:rPr>
              <w:t>Cliquez ici pour entrer une date.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</w:tr>
    </w:tbl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(1)</w:t>
      </w:r>
      <w:r>
        <w:rPr>
          <w:rFonts w:ascii="Calibri" w:eastAsia="Calibri" w:hAnsi="Calibri" w:cs="Calibri"/>
        </w:rPr>
        <w:tab/>
        <w:t>Type : E=écrit, EI=exposé individuel, EC=exposé en classe, EX=expérimentation, QCM</w:t>
      </w:r>
    </w:p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(2)</w:t>
      </w:r>
      <w:r>
        <w:rPr>
          <w:rFonts w:ascii="Calibri" w:eastAsia="Calibri" w:hAnsi="Calibri" w:cs="Calibri"/>
        </w:rPr>
        <w:tab/>
        <w:t>Critères évaluation : A=Analyse, S=synthèse, AR=argumentation, D=démarche, R=résultats</w:t>
      </w: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122"/>
        <w:gridCol w:w="6938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9F1CB2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F1CB2" w:rsidRDefault="009F1CB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Adresses Plateformes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CB2" w:rsidRDefault="009F1CB2" w:rsidP="0054001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F1CB2" w:rsidRDefault="009F1CB2" w:rsidP="0054001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Pr="0053200B">
              <w:rPr>
                <w:rFonts w:ascii="Calibri" w:eastAsia="Calibri" w:hAnsi="Calibri" w:cs="Calibri"/>
              </w:rPr>
              <w:t>https://moodle.univ-tiaret.dz/</w:t>
            </w:r>
          </w:p>
        </w:tc>
      </w:tr>
      <w:tr w:rsidR="009F1CB2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F1CB2" w:rsidRDefault="009F1CB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Noms Applications (Web, réseau local)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CB2" w:rsidRDefault="009F1CB2" w:rsidP="0054001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F1CB2" w:rsidRDefault="009F1CB2" w:rsidP="0054001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Pr="0053200B">
              <w:rPr>
                <w:rFonts w:ascii="Calibri" w:eastAsia="Calibri" w:hAnsi="Calibri" w:cs="Calibri"/>
              </w:rPr>
              <w:t>https://moodle.univ-tiaret.dz/</w:t>
            </w:r>
          </w:p>
        </w:tc>
      </w:tr>
      <w:tr w:rsidR="009F1CB2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F1CB2" w:rsidRDefault="009F1CB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Polycopiés 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CB2" w:rsidRDefault="009F1CB2" w:rsidP="0054001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F1CB2" w:rsidRDefault="009F1CB2" w:rsidP="0054001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Pr="0053200B">
              <w:rPr>
                <w:rFonts w:ascii="Calibri" w:eastAsia="Calibri" w:hAnsi="Calibri" w:cs="Calibri"/>
              </w:rPr>
              <w:t>https://moodle.univ-tiaret.dz/</w:t>
            </w:r>
          </w:p>
        </w:tc>
      </w:tr>
      <w:tr w:rsidR="009F1CB2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F1CB2" w:rsidRDefault="009F1CB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laboratoires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CB2" w:rsidRDefault="009F1CB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F1CB2" w:rsidRPr="009F1CB2" w:rsidRDefault="009F1CB2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>
              <w:rPr>
                <w:rFonts w:ascii="Calibri" w:eastAsia="Calibri" w:hAnsi="Calibri" w:cs="Arial" w:hint="cs"/>
                <w:rtl/>
              </w:rPr>
              <w:t>لا</w:t>
            </w:r>
          </w:p>
        </w:tc>
      </w:tr>
      <w:tr w:rsidR="009F1CB2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F1CB2" w:rsidRDefault="009F1CB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protection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CB2" w:rsidRDefault="009F1CB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F1CB2" w:rsidRPr="009F1CB2" w:rsidRDefault="009F1CB2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>
              <w:rPr>
                <w:rFonts w:ascii="Calibri" w:eastAsia="Calibri" w:hAnsi="Calibri" w:cs="Arial" w:hint="cs"/>
                <w:rtl/>
              </w:rPr>
              <w:t>لا</w:t>
            </w:r>
          </w:p>
        </w:tc>
      </w:tr>
      <w:tr w:rsidR="009F1CB2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F1CB2" w:rsidRDefault="009F1CB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sorties sur le terrain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CB2" w:rsidRDefault="009F1CB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F1CB2" w:rsidRPr="009F1CB2" w:rsidRDefault="009F1CB2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>
              <w:rPr>
                <w:rFonts w:ascii="Calibri" w:eastAsia="Calibri" w:hAnsi="Calibri" w:cs="Arial" w:hint="cs"/>
                <w:rtl/>
              </w:rPr>
              <w:t>لا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89"/>
        <w:gridCol w:w="6371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0E454C" w:rsidRPr="000E454C" w:rsidRDefault="0098656B" w:rsidP="008D4372">
            <w:pPr>
              <w:bidi/>
              <w:spacing w:after="0" w:line="240" w:lineRule="auto"/>
              <w:rPr>
                <w:rFonts w:ascii="Sakkal Majalla" w:eastAsia="Calibri" w:hAnsi="Sakkal Majalla" w:cs="Sakkal Majalla"/>
                <w:sz w:val="28"/>
                <w:szCs w:val="28"/>
              </w:rPr>
            </w:pPr>
            <w:r w:rsidRPr="000E454C">
              <w:rPr>
                <w:rFonts w:ascii="Sakkal Majalla" w:eastAsia="Calibri" w:hAnsi="Calibri" w:cs="Sakkal Majalla"/>
                <w:sz w:val="28"/>
                <w:szCs w:val="28"/>
              </w:rPr>
              <w:t> </w:t>
            </w:r>
            <w:r w:rsidR="008D4372">
              <w:rPr>
                <w:rFonts w:ascii="Sakkal Majalla" w:eastAsia="Calibri" w:hAnsi="Calibri" w:cs="Sakkal Majalla"/>
                <w:sz w:val="28"/>
                <w:szCs w:val="28"/>
              </w:rPr>
              <w:t>-</w:t>
            </w:r>
            <w:r w:rsidR="000E454C" w:rsidRPr="000E454C">
              <w:rPr>
                <w:rFonts w:ascii="Sakkal Majalla" w:eastAsia="Calibri" w:hAnsi="Calibri" w:cs="Sakkal Majalla"/>
                <w:sz w:val="28"/>
                <w:szCs w:val="28"/>
              </w:rPr>
              <w:t>  </w:t>
            </w:r>
            <w:r w:rsidR="000E454C" w:rsidRPr="000E454C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>التأليف أكثر في هذا النوع من المقاييس نظرا لأهميته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Attentes de l’enseignant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8D4372" w:rsidRDefault="0098656B">
            <w:pPr>
              <w:spacing w:after="0" w:line="240" w:lineRule="auto"/>
              <w:rPr>
                <w:rFonts w:ascii="Sakkal Majalla" w:eastAsia="Calibri" w:hAnsi="Sakkal Majalla" w:cs="Sakkal Majalla"/>
                <w:sz w:val="28"/>
                <w:szCs w:val="28"/>
              </w:rPr>
            </w:pPr>
            <w:r w:rsidRPr="008D4372">
              <w:rPr>
                <w:rFonts w:ascii="Sakkal Majalla" w:eastAsia="Calibri" w:hAnsi="Sakkal Majalla" w:cs="Sakkal Majalla"/>
                <w:sz w:val="28"/>
                <w:szCs w:val="28"/>
              </w:rPr>
              <w:t>     </w:t>
            </w:r>
          </w:p>
          <w:p w:rsidR="00385783" w:rsidRPr="008D4372" w:rsidRDefault="008D4372" w:rsidP="008D4372">
            <w:pPr>
              <w:pStyle w:val="Paragraphedeliste"/>
              <w:numPr>
                <w:ilvl w:val="0"/>
                <w:numId w:val="2"/>
              </w:numPr>
              <w:bidi/>
              <w:spacing w:after="0" w:line="240" w:lineRule="auto"/>
              <w:ind w:left="295" w:firstLine="65"/>
              <w:rPr>
                <w:rFonts w:ascii="Sakkal Majalla" w:eastAsia="Calibri" w:hAnsi="Sakkal Majalla" w:cs="Sakkal Majalla"/>
                <w:sz w:val="28"/>
                <w:szCs w:val="28"/>
              </w:rPr>
            </w:pPr>
            <w:r w:rsidRPr="008D4372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>تمكين الطلبة من أهم المواقع الرسمية للسلطات الرسمي في الدولة للاطلاع المباشرة على نشاطاتها.</w:t>
            </w:r>
          </w:p>
          <w:p w:rsidR="00385783" w:rsidRPr="008D4372" w:rsidRDefault="0098656B">
            <w:pPr>
              <w:spacing w:after="0" w:line="240" w:lineRule="auto"/>
              <w:rPr>
                <w:rFonts w:ascii="Sakkal Majalla" w:eastAsia="Calibri" w:hAnsi="Sakkal Majalla" w:cs="Sakkal Majalla"/>
                <w:sz w:val="28"/>
                <w:szCs w:val="28"/>
              </w:rPr>
            </w:pPr>
            <w:r w:rsidRPr="008D4372">
              <w:rPr>
                <w:rFonts w:ascii="Sakkal Majalla" w:eastAsia="Calibri" w:hAnsi="Sakkal Majalla" w:cs="Sakkal Majalla"/>
                <w:sz w:val="28"/>
                <w:szCs w:val="28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89"/>
        <w:gridCol w:w="6371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BIBLIOGRAPHIE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Livres et ressources numériques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92AFF" w:rsidRPr="000E454C" w:rsidRDefault="000E454C" w:rsidP="000E454C">
            <w:pPr>
              <w:bidi/>
              <w:spacing w:after="0" w:line="240" w:lineRule="auto"/>
              <w:jc w:val="both"/>
              <w:rPr>
                <w:rFonts w:ascii="Sakkal Majalla" w:eastAsia="Calibri" w:hAnsi="Calibri" w:cs="Sakkal Majalla"/>
                <w:sz w:val="28"/>
                <w:szCs w:val="28"/>
              </w:rPr>
            </w:pPr>
            <w:r>
              <w:rPr>
                <w:rFonts w:ascii="Sakkal Majalla" w:eastAsia="Calibri" w:hAnsi="Calibri" w:cs="Sakkal Majalla" w:hint="cs"/>
                <w:sz w:val="28"/>
                <w:szCs w:val="28"/>
                <w:rtl/>
              </w:rPr>
              <w:t xml:space="preserve">- </w:t>
            </w:r>
            <w:r w:rsidR="00192AFF" w:rsidRPr="000E454C">
              <w:rPr>
                <w:rFonts w:ascii="Sakkal Majalla" w:eastAsia="Calibri" w:hAnsi="Calibri" w:cs="Sakkal Majalla"/>
                <w:sz w:val="28"/>
                <w:szCs w:val="28"/>
                <w:rtl/>
              </w:rPr>
              <w:t xml:space="preserve">مسراتي سليمة، نظام الرقابة على دستورية القوانين في الجزائر على ضوء دستور 1996 واجتهادات المجلس الدستوري الجزائري 1989/2010، دار </w:t>
            </w:r>
            <w:proofErr w:type="spellStart"/>
            <w:r w:rsidR="00192AFF" w:rsidRPr="000E454C">
              <w:rPr>
                <w:rFonts w:ascii="Sakkal Majalla" w:eastAsia="Calibri" w:hAnsi="Calibri" w:cs="Sakkal Majalla"/>
                <w:sz w:val="28"/>
                <w:szCs w:val="28"/>
                <w:rtl/>
              </w:rPr>
              <w:t>هومة</w:t>
            </w:r>
            <w:proofErr w:type="spellEnd"/>
            <w:r w:rsidR="00192AFF" w:rsidRPr="000E454C">
              <w:rPr>
                <w:rFonts w:ascii="Sakkal Majalla" w:eastAsia="Calibri" w:hAnsi="Calibri" w:cs="Sakkal Majalla"/>
                <w:sz w:val="28"/>
                <w:szCs w:val="28"/>
                <w:rtl/>
              </w:rPr>
              <w:t xml:space="preserve"> للطباعة والنشر والتوزيع، 2012.</w:t>
            </w:r>
          </w:p>
          <w:p w:rsidR="00192AFF" w:rsidRPr="000E454C" w:rsidRDefault="00192AFF" w:rsidP="000E454C">
            <w:pPr>
              <w:pStyle w:val="Notedebasdepage"/>
              <w:numPr>
                <w:ilvl w:val="0"/>
                <w:numId w:val="1"/>
              </w:numPr>
              <w:bidi/>
              <w:ind w:left="0" w:firstLine="0"/>
              <w:jc w:val="both"/>
              <w:rPr>
                <w:rFonts w:ascii="Sakkal Majalla" w:eastAsia="Calibri" w:hAnsi="Calibri" w:cs="Sakkal Majalla"/>
                <w:sz w:val="28"/>
                <w:szCs w:val="28"/>
                <w:lang w:eastAsia="fr-FR"/>
              </w:rPr>
            </w:pPr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 xml:space="preserve">سعيد </w:t>
            </w:r>
            <w:proofErr w:type="spellStart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>بو</w:t>
            </w:r>
            <w:proofErr w:type="spellEnd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 xml:space="preserve"> الشعير، القانون الدستوري والنظم السياسية المقارنة،" النظم السياسية، طرق ممارسة السلطة، أسس الأنظمة السياسية وتطبيقات عنها"، الجزء الثاني، ديوان المطبوعات الجامعية، الطبعة الرابعة، دون سنة النشر.</w:t>
            </w:r>
          </w:p>
          <w:p w:rsidR="00192AFF" w:rsidRPr="000E454C" w:rsidRDefault="00FC28C6" w:rsidP="000E454C">
            <w:pPr>
              <w:bidi/>
              <w:spacing w:after="0" w:line="240" w:lineRule="auto"/>
              <w:jc w:val="both"/>
              <w:rPr>
                <w:rFonts w:ascii="Sakkal Majalla" w:eastAsia="Calibri" w:hAnsi="Calibri" w:cs="Sakkal Majalla"/>
                <w:sz w:val="28"/>
                <w:szCs w:val="28"/>
                <w:rtl/>
              </w:rPr>
            </w:pPr>
            <w:r>
              <w:rPr>
                <w:rFonts w:ascii="Sakkal Majalla" w:eastAsia="Calibri" w:hAnsi="Calibri" w:cs="Sakkal Majalla" w:hint="cs"/>
                <w:sz w:val="28"/>
                <w:szCs w:val="28"/>
                <w:rtl/>
              </w:rPr>
              <w:t xml:space="preserve">- </w:t>
            </w:r>
            <w:r w:rsidR="00192AFF" w:rsidRPr="000E454C">
              <w:rPr>
                <w:rFonts w:ascii="Sakkal Majalla" w:eastAsia="Calibri" w:hAnsi="Calibri" w:cs="Sakkal Majalla"/>
                <w:sz w:val="28"/>
                <w:szCs w:val="28"/>
                <w:rtl/>
              </w:rPr>
              <w:t xml:space="preserve">حسني </w:t>
            </w:r>
            <w:proofErr w:type="spellStart"/>
            <w:r w:rsidR="00192AFF" w:rsidRPr="000E454C">
              <w:rPr>
                <w:rFonts w:ascii="Sakkal Majalla" w:eastAsia="Calibri" w:hAnsi="Calibri" w:cs="Sakkal Majalla"/>
                <w:sz w:val="28"/>
                <w:szCs w:val="28"/>
                <w:rtl/>
              </w:rPr>
              <w:t>بوديار</w:t>
            </w:r>
            <w:proofErr w:type="spellEnd"/>
            <w:r w:rsidR="00192AFF" w:rsidRPr="000E454C">
              <w:rPr>
                <w:rFonts w:ascii="Sakkal Majalla" w:eastAsia="Calibri" w:hAnsi="Calibri" w:cs="Sakkal Majalla"/>
                <w:sz w:val="28"/>
                <w:szCs w:val="28"/>
                <w:rtl/>
              </w:rPr>
              <w:t>، الوجيز في القانون الدستوري، دار العلوم للنشر والتوزيع، 2003.</w:t>
            </w:r>
          </w:p>
          <w:p w:rsidR="00192AFF" w:rsidRPr="000E454C" w:rsidRDefault="00192AFF" w:rsidP="000E454C">
            <w:pPr>
              <w:bidi/>
              <w:spacing w:after="0" w:line="240" w:lineRule="auto"/>
              <w:jc w:val="both"/>
              <w:rPr>
                <w:rFonts w:ascii="Sakkal Majalla" w:eastAsia="Calibri" w:hAnsi="Calibri" w:cs="Sakkal Majalla"/>
                <w:sz w:val="28"/>
                <w:szCs w:val="28"/>
                <w:rtl/>
              </w:rPr>
            </w:pPr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</w:rPr>
              <w:t xml:space="preserve">- محمد نسيب أرزقي، محمد بن عبد العزيز </w:t>
            </w:r>
            <w:proofErr w:type="spellStart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</w:rPr>
              <w:t>الجرباء</w:t>
            </w:r>
            <w:proofErr w:type="spellEnd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</w:rPr>
              <w:t>، عصام بن سعد بن سعيد، القانون الدستوري السعودي " دراسة قانونية تطبيقية "، مكتبة القانون والاقتصاد، الرياض، 2011.</w:t>
            </w:r>
          </w:p>
          <w:p w:rsidR="00192AFF" w:rsidRPr="000E454C" w:rsidRDefault="00192AFF" w:rsidP="000E454C">
            <w:pPr>
              <w:bidi/>
              <w:spacing w:after="0" w:line="240" w:lineRule="auto"/>
              <w:jc w:val="both"/>
              <w:rPr>
                <w:rFonts w:ascii="Sakkal Majalla" w:eastAsia="Calibri" w:hAnsi="Calibri" w:cs="Sakkal Majalla"/>
                <w:sz w:val="28"/>
                <w:szCs w:val="28"/>
                <w:rtl/>
              </w:rPr>
            </w:pPr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</w:rPr>
              <w:t xml:space="preserve">- </w:t>
            </w:r>
            <w:proofErr w:type="spellStart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</w:rPr>
              <w:t>جعفور</w:t>
            </w:r>
            <w:proofErr w:type="spellEnd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</w:rPr>
              <w:t xml:space="preserve"> محمد سعيد، مدخل إلى العلوم القانونية </w:t>
            </w:r>
            <w:r w:rsidRPr="000E454C">
              <w:rPr>
                <w:rFonts w:ascii="Sakkal Majalla" w:eastAsia="Calibri" w:hAnsi="Calibri" w:cs="Sakkal Majalla"/>
                <w:sz w:val="28"/>
                <w:szCs w:val="28"/>
              </w:rPr>
              <w:t xml:space="preserve">- </w:t>
            </w:r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</w:rPr>
              <w:t>الوجيز في نظرية القانون-، دار الأمل للطباعة والنشر والتوزيع، الجزائر،1998.</w:t>
            </w:r>
          </w:p>
          <w:p w:rsidR="00192AFF" w:rsidRPr="000E454C" w:rsidRDefault="00192AFF" w:rsidP="000E454C">
            <w:pPr>
              <w:pStyle w:val="Notedebasdepage"/>
              <w:bidi/>
              <w:jc w:val="both"/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</w:pPr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 xml:space="preserve">-  عبد الناصر عبد الله أبو </w:t>
            </w:r>
            <w:proofErr w:type="spellStart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>سمهدانة</w:t>
            </w:r>
            <w:proofErr w:type="spellEnd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>، مبدأ المشروعية والرقابة على أعمال الإدارة دراسة تحليلية تطبيقية في ضوء أحدث أحكام المحاكم وفتاوى مجلس الدولة، المصدر القومي للإصدارات القانونية، الطبعة الأولى، 2014.</w:t>
            </w:r>
          </w:p>
          <w:p w:rsidR="00192AFF" w:rsidRPr="000E454C" w:rsidRDefault="00192AFF" w:rsidP="000E454C">
            <w:pPr>
              <w:pStyle w:val="Notedebasdepage"/>
              <w:bidi/>
              <w:jc w:val="both"/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</w:pPr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 xml:space="preserve">- </w:t>
            </w:r>
            <w:proofErr w:type="spellStart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>بوبكرا</w:t>
            </w:r>
            <w:proofErr w:type="spellEnd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 xml:space="preserve"> إدريس، المبادئ العامة للقانون الدستوري والنظم السياسية، ديوان المطبوعات الجامعية، 2016.</w:t>
            </w:r>
          </w:p>
          <w:p w:rsidR="000D2D2B" w:rsidRPr="000E454C" w:rsidRDefault="0098656B" w:rsidP="000E454C">
            <w:pPr>
              <w:pStyle w:val="Notedebasdepage"/>
              <w:bidi/>
              <w:jc w:val="both"/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</w:pPr>
            <w:r w:rsidRPr="000E454C">
              <w:rPr>
                <w:rFonts w:ascii="Sakkal Majalla" w:eastAsia="Calibri" w:hAnsi="Calibri" w:cs="Sakkal Majalla"/>
                <w:sz w:val="28"/>
                <w:szCs w:val="28"/>
                <w:lang w:eastAsia="fr-FR"/>
              </w:rPr>
              <w:t> </w:t>
            </w:r>
            <w:r w:rsidR="000D2D2B" w:rsidRPr="000E454C">
              <w:rPr>
                <w:rFonts w:ascii="Sakkal Majalla" w:eastAsia="Calibri" w:hAnsi="Calibri" w:cs="Sakkal Majalla"/>
                <w:rtl/>
                <w:lang w:eastAsia="fr-FR"/>
              </w:rPr>
              <w:t>-</w:t>
            </w:r>
            <w:r w:rsidR="000D2D2B"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 xml:space="preserve">  الأمين شريط، الوجيز في القانون الدستوري و المؤسسات السياسية المقارنة، ديوان المطبوعات الجامعية، الطبعة السابعة، 2011.</w:t>
            </w:r>
          </w:p>
          <w:p w:rsidR="00385783" w:rsidRPr="000E454C" w:rsidRDefault="000D2D2B" w:rsidP="000E454C">
            <w:pPr>
              <w:bidi/>
              <w:spacing w:after="0" w:line="240" w:lineRule="auto"/>
              <w:jc w:val="both"/>
              <w:rPr>
                <w:rFonts w:ascii="Sakkal Majalla" w:eastAsia="Calibri" w:hAnsi="Calibri" w:cs="Sakkal Majalla"/>
                <w:sz w:val="28"/>
                <w:szCs w:val="28"/>
              </w:rPr>
            </w:pPr>
            <w:r w:rsidRPr="000E454C">
              <w:rPr>
                <w:rFonts w:ascii="Sakkal Majalla" w:eastAsia="Calibri" w:hAnsi="Calibri" w:cs="Sakkal Majalla"/>
                <w:rtl/>
              </w:rPr>
              <w:t>-</w:t>
            </w:r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</w:rPr>
              <w:t xml:space="preserve">  غريبي فاطمة الزهراء، أصول القانون الدستوري والنظم السياسية، دار الخلدونية للنشر والتوزيع، الجزائر، 2015.</w:t>
            </w:r>
          </w:p>
          <w:p w:rsidR="00385783" w:rsidRPr="000E454C" w:rsidRDefault="00385783" w:rsidP="000E454C">
            <w:pPr>
              <w:spacing w:after="0" w:line="240" w:lineRule="auto"/>
              <w:jc w:val="both"/>
              <w:rPr>
                <w:rFonts w:ascii="Sakkal Majalla" w:eastAsia="Calibri" w:hAnsi="Calibri" w:cs="Sakkal Majalla"/>
                <w:sz w:val="28"/>
                <w:szCs w:val="28"/>
              </w:rPr>
            </w:pP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Articles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D2D2B" w:rsidRPr="000E454C" w:rsidRDefault="00FC28C6" w:rsidP="00FC28C6">
            <w:pPr>
              <w:bidi/>
              <w:spacing w:after="0" w:line="240" w:lineRule="auto"/>
              <w:jc w:val="both"/>
              <w:rPr>
                <w:rFonts w:ascii="Sakkal Majalla" w:eastAsia="Calibri" w:hAnsi="Calibri" w:cs="Sakkal Majalla"/>
                <w:sz w:val="28"/>
                <w:szCs w:val="28"/>
              </w:rPr>
            </w:pPr>
            <w:r>
              <w:rPr>
                <w:rFonts w:ascii="Sakkal Majalla" w:eastAsia="Calibri" w:hAnsi="Calibri" w:cs="Sakkal Majalla" w:hint="cs"/>
                <w:sz w:val="28"/>
                <w:szCs w:val="28"/>
                <w:rtl/>
              </w:rPr>
              <w:t>-</w:t>
            </w:r>
            <w:r w:rsidR="000D2D2B" w:rsidRPr="000E454C">
              <w:rPr>
                <w:rFonts w:ascii="Sakkal Majalla" w:eastAsia="Calibri" w:hAnsi="Calibri" w:cs="Sakkal Majalla" w:hint="cs"/>
                <w:sz w:val="28"/>
                <w:szCs w:val="28"/>
                <w:rtl/>
              </w:rPr>
              <w:t xml:space="preserve"> أوكيل</w:t>
            </w:r>
            <w:r w:rsidR="000D2D2B" w:rsidRPr="000E454C">
              <w:rPr>
                <w:rFonts w:ascii="Sakkal Majalla" w:eastAsia="Calibri" w:hAnsi="Calibri" w:cs="Sakkal Majalla"/>
                <w:sz w:val="28"/>
                <w:szCs w:val="28"/>
                <w:rtl/>
              </w:rPr>
              <w:t xml:space="preserve"> محمد أمين، عن دور القضاء في تفعيل </w:t>
            </w:r>
            <w:r w:rsidR="000D2D2B" w:rsidRPr="000E454C">
              <w:rPr>
                <w:rFonts w:ascii="Sakkal Majalla" w:eastAsia="Calibri" w:hAnsi="Calibri" w:cs="Sakkal Majalla" w:hint="cs"/>
                <w:sz w:val="28"/>
                <w:szCs w:val="28"/>
                <w:rtl/>
              </w:rPr>
              <w:t>آلية</w:t>
            </w:r>
            <w:r w:rsidR="000D2D2B" w:rsidRPr="000E454C">
              <w:rPr>
                <w:rFonts w:ascii="Sakkal Majalla" w:eastAsia="Calibri" w:hAnsi="Calibri" w:cs="Sakkal Majalla"/>
                <w:sz w:val="28"/>
                <w:szCs w:val="28"/>
                <w:rtl/>
              </w:rPr>
              <w:t xml:space="preserve"> الدفع بعدم دستوري</w:t>
            </w:r>
            <w:r w:rsidR="000D2D2B" w:rsidRPr="000E454C">
              <w:rPr>
                <w:rFonts w:ascii="Sakkal Majalla" w:eastAsia="Calibri" w:hAnsi="Calibri" w:cs="Sakkal Majalla" w:hint="cs"/>
                <w:sz w:val="28"/>
                <w:szCs w:val="28"/>
                <w:rtl/>
              </w:rPr>
              <w:t>ة</w:t>
            </w:r>
            <w:r w:rsidR="000D2D2B" w:rsidRPr="000E454C">
              <w:rPr>
                <w:rFonts w:ascii="Sakkal Majalla" w:eastAsia="Calibri" w:hAnsi="Calibri" w:cs="Sakkal Majalla"/>
                <w:sz w:val="28"/>
                <w:szCs w:val="28"/>
                <w:rtl/>
              </w:rPr>
              <w:t xml:space="preserve"> القوانين في الجزائر، دراس</w:t>
            </w:r>
            <w:r w:rsidR="000D2D2B" w:rsidRPr="000E454C">
              <w:rPr>
                <w:rFonts w:ascii="Sakkal Majalla" w:eastAsia="Calibri" w:hAnsi="Calibri" w:cs="Sakkal Majalla" w:hint="cs"/>
                <w:sz w:val="28"/>
                <w:szCs w:val="28"/>
                <w:rtl/>
              </w:rPr>
              <w:t>ة</w:t>
            </w:r>
            <w:r w:rsidR="000D2D2B" w:rsidRPr="000E454C">
              <w:rPr>
                <w:rFonts w:ascii="Sakkal Majalla" w:eastAsia="Calibri" w:hAnsi="Calibri" w:cs="Sakkal Majalla"/>
                <w:sz w:val="28"/>
                <w:szCs w:val="28"/>
                <w:rtl/>
              </w:rPr>
              <w:t xml:space="preserve"> مقارنة بالنموذج الفرنسي، حوليات جامعة الجزائر 01، العدد32، الجزء الثاني، </w:t>
            </w:r>
            <w:r w:rsidR="000D2D2B" w:rsidRPr="000E454C">
              <w:rPr>
                <w:rFonts w:ascii="Sakkal Majalla" w:eastAsia="Calibri" w:hAnsi="Calibri" w:cs="Sakkal Majalla" w:hint="cs"/>
                <w:sz w:val="28"/>
                <w:szCs w:val="28"/>
                <w:rtl/>
              </w:rPr>
              <w:t>ج</w:t>
            </w:r>
            <w:r w:rsidR="000D2D2B" w:rsidRPr="000E454C">
              <w:rPr>
                <w:rFonts w:ascii="Sakkal Majalla" w:eastAsia="Calibri" w:hAnsi="Calibri" w:cs="Sakkal Majalla"/>
                <w:sz w:val="28"/>
                <w:szCs w:val="28"/>
                <w:rtl/>
              </w:rPr>
              <w:t>وان 2018</w:t>
            </w:r>
            <w:r w:rsidR="000D2D2B" w:rsidRPr="000E454C">
              <w:rPr>
                <w:rFonts w:ascii="Sakkal Majalla" w:eastAsia="Calibri" w:hAnsi="Calibri" w:cs="Sakkal Majalla" w:hint="cs"/>
                <w:sz w:val="28"/>
                <w:szCs w:val="28"/>
                <w:rtl/>
              </w:rPr>
              <w:t>.</w:t>
            </w:r>
          </w:p>
          <w:p w:rsidR="000D2D2B" w:rsidRPr="000E454C" w:rsidRDefault="000D2D2B" w:rsidP="000E454C">
            <w:pPr>
              <w:pStyle w:val="Paragraphedeliste"/>
              <w:numPr>
                <w:ilvl w:val="0"/>
                <w:numId w:val="1"/>
              </w:numPr>
              <w:bidi/>
              <w:spacing w:after="0" w:line="240" w:lineRule="auto"/>
              <w:ind w:left="-2" w:firstLine="0"/>
              <w:jc w:val="both"/>
              <w:rPr>
                <w:rFonts w:ascii="Sakkal Majalla" w:eastAsia="Calibri" w:hAnsi="Calibri" w:cs="Sakkal Majalla"/>
                <w:sz w:val="28"/>
                <w:szCs w:val="28"/>
                <w:lang w:eastAsia="fr-FR"/>
              </w:rPr>
            </w:pPr>
            <w:proofErr w:type="spellStart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>بلمهدي</w:t>
            </w:r>
            <w:proofErr w:type="spellEnd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 xml:space="preserve"> إبراهيم، آلية الدفع بعدم الدستورية في أحكام تعديل الدستور الجزائري 2016، مجلة الدراسات القانونية، كلية الحقوق والعلوم السياسية، جامعة المدية، المجلد الثالث، العدد الأول، </w:t>
            </w:r>
            <w:proofErr w:type="spellStart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>جانفي</w:t>
            </w:r>
            <w:proofErr w:type="spellEnd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 xml:space="preserve"> 2017</w:t>
            </w:r>
            <w:r w:rsidRPr="000E454C">
              <w:rPr>
                <w:rFonts w:ascii="Sakkal Majalla" w:eastAsia="Calibri" w:hAnsi="Calibri" w:cs="Sakkal Majalla" w:hint="cs"/>
                <w:sz w:val="28"/>
                <w:szCs w:val="28"/>
                <w:rtl/>
                <w:lang w:eastAsia="fr-FR"/>
              </w:rPr>
              <w:t>.</w:t>
            </w:r>
          </w:p>
          <w:p w:rsidR="000D2D2B" w:rsidRPr="000E454C" w:rsidRDefault="000D2D2B" w:rsidP="000E454C">
            <w:pPr>
              <w:pStyle w:val="Paragraphedeliste"/>
              <w:numPr>
                <w:ilvl w:val="0"/>
                <w:numId w:val="1"/>
              </w:numPr>
              <w:bidi/>
              <w:spacing w:after="0" w:line="240" w:lineRule="auto"/>
              <w:ind w:left="-2" w:firstLine="0"/>
              <w:jc w:val="both"/>
              <w:rPr>
                <w:rFonts w:ascii="Sakkal Majalla" w:eastAsia="Calibri" w:hAnsi="Calibri" w:cs="Sakkal Majalla"/>
                <w:sz w:val="28"/>
                <w:szCs w:val="28"/>
                <w:lang w:eastAsia="fr-FR"/>
              </w:rPr>
            </w:pPr>
            <w:proofErr w:type="spellStart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>كحلاوي</w:t>
            </w:r>
            <w:proofErr w:type="spellEnd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 xml:space="preserve"> عبد الهادي، عسري أحمد، الدفع بعدم دستورية القوانين " قراءة في القانون العضوي رقم 18-16، مجلة القانون الدستوري و المؤسسات السياسية، كلية الحقوق والعلوم السياسية، جامعة </w:t>
            </w:r>
            <w:proofErr w:type="spellStart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>مستغانم</w:t>
            </w:r>
            <w:proofErr w:type="spellEnd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>، المجلد الرابع، العدد الأول، جوان 2021</w:t>
            </w:r>
            <w:r w:rsidRPr="000E454C">
              <w:rPr>
                <w:rFonts w:ascii="Sakkal Majalla" w:eastAsia="Calibri" w:hAnsi="Calibri" w:cs="Sakkal Majalla" w:hint="cs"/>
                <w:sz w:val="28"/>
                <w:szCs w:val="28"/>
                <w:rtl/>
                <w:lang w:eastAsia="fr-FR"/>
              </w:rPr>
              <w:t>.</w:t>
            </w:r>
          </w:p>
          <w:p w:rsidR="000D2D2B" w:rsidRPr="000E454C" w:rsidRDefault="000D2D2B" w:rsidP="000E454C">
            <w:pPr>
              <w:pStyle w:val="Paragraphedeliste"/>
              <w:numPr>
                <w:ilvl w:val="0"/>
                <w:numId w:val="1"/>
              </w:numPr>
              <w:bidi/>
              <w:spacing w:after="0" w:line="240" w:lineRule="auto"/>
              <w:ind w:left="-2" w:firstLine="0"/>
              <w:jc w:val="both"/>
              <w:rPr>
                <w:rFonts w:ascii="Sakkal Majalla" w:eastAsia="Calibri" w:hAnsi="Calibri" w:cs="Sakkal Majalla"/>
                <w:sz w:val="28"/>
                <w:szCs w:val="28"/>
                <w:lang w:eastAsia="fr-FR"/>
              </w:rPr>
            </w:pPr>
            <w:proofErr w:type="gramStart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>بن</w:t>
            </w:r>
            <w:proofErr w:type="gramEnd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 xml:space="preserve"> علي زهيرة، الرقابة القضائية على دستورية القوانين عن طريق </w:t>
            </w:r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lastRenderedPageBreak/>
              <w:t>الدعوى الدستورية، مجلة العلوم القانونية والاجتماعية، المجلد السادس، العدد الثالث، سبتمبر 2021.</w:t>
            </w:r>
          </w:p>
          <w:p w:rsidR="000D2D2B" w:rsidRPr="000E454C" w:rsidRDefault="000D2D2B" w:rsidP="000E454C">
            <w:pPr>
              <w:pStyle w:val="Paragraphedeliste"/>
              <w:numPr>
                <w:ilvl w:val="0"/>
                <w:numId w:val="1"/>
              </w:numPr>
              <w:bidi/>
              <w:spacing w:after="0" w:line="240" w:lineRule="auto"/>
              <w:ind w:left="-2" w:firstLine="0"/>
              <w:jc w:val="both"/>
              <w:rPr>
                <w:rFonts w:ascii="Sakkal Majalla" w:eastAsia="Calibri" w:hAnsi="Calibri" w:cs="Sakkal Majalla"/>
                <w:sz w:val="28"/>
                <w:szCs w:val="28"/>
                <w:lang w:eastAsia="fr-FR"/>
              </w:rPr>
            </w:pPr>
            <w:r w:rsidRPr="000E454C">
              <w:rPr>
                <w:rFonts w:ascii="Sakkal Majalla" w:eastAsia="Calibri" w:hAnsi="Calibri" w:cs="Sakkal Majalla" w:hint="cs"/>
                <w:sz w:val="28"/>
                <w:szCs w:val="28"/>
                <w:rtl/>
                <w:lang w:eastAsia="fr-FR"/>
              </w:rPr>
              <w:t>سعودي نسيم، سلطات المحكمة العليا الأمريكية في مجال الرقابة على دستورية القوانين  بين النظرية والتطبيق، مجلة العلوم القانونية والاجتماعية ، جامعة زيان عاشور، الجلفة، المجلد الخامس، العدد الأول، مارس 2020.</w:t>
            </w:r>
          </w:p>
          <w:p w:rsidR="000D2D2B" w:rsidRPr="000E454C" w:rsidRDefault="000D2D2B" w:rsidP="000E454C">
            <w:pPr>
              <w:pStyle w:val="Paragraphedeliste"/>
              <w:numPr>
                <w:ilvl w:val="0"/>
                <w:numId w:val="1"/>
              </w:numPr>
              <w:bidi/>
              <w:spacing w:after="0" w:line="240" w:lineRule="auto"/>
              <w:ind w:left="-2" w:firstLine="0"/>
              <w:jc w:val="both"/>
              <w:rPr>
                <w:rFonts w:ascii="Sakkal Majalla" w:eastAsia="Calibri" w:hAnsi="Calibri" w:cs="Sakkal Majalla"/>
                <w:sz w:val="28"/>
                <w:szCs w:val="28"/>
                <w:lang w:eastAsia="fr-FR"/>
              </w:rPr>
            </w:pPr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 xml:space="preserve">مصطفى محمود إسماعيل، المسألة الأولية الدستورية في التشريع الفرنسي " دراسة مقارنة بالنظام القانوني المصري"، المجلة الدولية للفقه </w:t>
            </w:r>
            <w:proofErr w:type="gramStart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>والقضاء  والتشريع</w:t>
            </w:r>
            <w:proofErr w:type="gramEnd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 xml:space="preserve">، المجلد الثاني، العدد الأول، 2021، </w:t>
            </w:r>
          </w:p>
          <w:p w:rsidR="000D2D2B" w:rsidRPr="000E454C" w:rsidRDefault="000D2D2B" w:rsidP="000E454C">
            <w:pPr>
              <w:pStyle w:val="Paragraphedeliste"/>
              <w:numPr>
                <w:ilvl w:val="0"/>
                <w:numId w:val="1"/>
              </w:numPr>
              <w:bidi/>
              <w:spacing w:after="0" w:line="240" w:lineRule="auto"/>
              <w:ind w:left="-2" w:firstLine="0"/>
              <w:jc w:val="both"/>
              <w:rPr>
                <w:rFonts w:ascii="Sakkal Majalla" w:eastAsia="Calibri" w:hAnsi="Calibri" w:cs="Sakkal Majalla"/>
                <w:sz w:val="28"/>
                <w:szCs w:val="28"/>
                <w:lang w:eastAsia="fr-FR"/>
              </w:rPr>
            </w:pPr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 xml:space="preserve">لعيدي خيرة، وافي حاجة، الدفع بعدم الدستورية أمام قاضي الموضوع، مجلة القانون العقاري والبيئة، كلية الحقوق والعلوم السياسية، جامعة </w:t>
            </w:r>
            <w:proofErr w:type="spellStart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>مستغانم</w:t>
            </w:r>
            <w:proofErr w:type="spellEnd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>،المجلد السابع، العدد 13، جوان 2019</w:t>
            </w:r>
            <w:r w:rsidRPr="000E454C">
              <w:rPr>
                <w:rFonts w:ascii="Sakkal Majalla" w:eastAsia="Calibri" w:hAnsi="Calibri" w:cs="Sakkal Majalla" w:hint="cs"/>
                <w:sz w:val="28"/>
                <w:szCs w:val="28"/>
                <w:rtl/>
                <w:lang w:eastAsia="fr-FR"/>
              </w:rPr>
              <w:t>.</w:t>
            </w:r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 xml:space="preserve"> </w:t>
            </w:r>
          </w:p>
          <w:p w:rsidR="000D2D2B" w:rsidRPr="000E454C" w:rsidRDefault="000D2D2B" w:rsidP="000E454C">
            <w:pPr>
              <w:pStyle w:val="Paragraphedeliste"/>
              <w:numPr>
                <w:ilvl w:val="0"/>
                <w:numId w:val="1"/>
              </w:numPr>
              <w:bidi/>
              <w:spacing w:after="0" w:line="240" w:lineRule="auto"/>
              <w:ind w:left="-2" w:firstLine="0"/>
              <w:jc w:val="both"/>
              <w:rPr>
                <w:rFonts w:ascii="Sakkal Majalla" w:eastAsia="Calibri" w:hAnsi="Calibri" w:cs="Sakkal Majalla"/>
                <w:sz w:val="28"/>
                <w:szCs w:val="28"/>
                <w:lang w:eastAsia="fr-FR"/>
              </w:rPr>
            </w:pPr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 xml:space="preserve">رواب جمال، الدفع بعدم دستورية القوانين قراءة في نص المادة 188 من الدستور، مجلة الدراسات الحقوقية، كلية الحقوق والعلوم السياسية، جامعة سعيدة، المجلد </w:t>
            </w:r>
            <w:r w:rsidRPr="000E454C">
              <w:rPr>
                <w:rFonts w:ascii="Sakkal Majalla" w:eastAsia="Calibri" w:hAnsi="Calibri" w:cs="Sakkal Majalla" w:hint="cs"/>
                <w:sz w:val="28"/>
                <w:szCs w:val="28"/>
                <w:rtl/>
                <w:lang w:eastAsia="fr-FR"/>
              </w:rPr>
              <w:t>الرابع</w:t>
            </w:r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>، العدد الأول، جوان 2017</w:t>
            </w:r>
            <w:r w:rsidRPr="000E454C">
              <w:rPr>
                <w:rFonts w:ascii="Sakkal Majalla" w:eastAsia="Calibri" w:hAnsi="Calibri" w:cs="Sakkal Majalla" w:hint="cs"/>
                <w:sz w:val="28"/>
                <w:szCs w:val="28"/>
                <w:rtl/>
                <w:lang w:eastAsia="fr-FR"/>
              </w:rPr>
              <w:t>.</w:t>
            </w:r>
          </w:p>
          <w:p w:rsidR="000D2D2B" w:rsidRPr="000E454C" w:rsidRDefault="000D2D2B" w:rsidP="000E454C">
            <w:pPr>
              <w:pStyle w:val="Paragraphedeliste"/>
              <w:numPr>
                <w:ilvl w:val="0"/>
                <w:numId w:val="1"/>
              </w:numPr>
              <w:bidi/>
              <w:spacing w:after="0" w:line="240" w:lineRule="auto"/>
              <w:ind w:left="-2" w:firstLine="0"/>
              <w:jc w:val="both"/>
              <w:rPr>
                <w:rFonts w:ascii="Sakkal Majalla" w:eastAsia="Calibri" w:hAnsi="Calibri" w:cs="Sakkal Majalla"/>
                <w:sz w:val="28"/>
                <w:szCs w:val="28"/>
                <w:lang w:eastAsia="fr-FR"/>
              </w:rPr>
            </w:pPr>
            <w:proofErr w:type="gramStart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>عمار</w:t>
            </w:r>
            <w:proofErr w:type="gramEnd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 xml:space="preserve"> عباس، دور المجلس الدستوري الجزائري في ضمان مبدأ سمو الدستور، مجلة المجلس الدستوري، العدد الأول، 2013.</w:t>
            </w:r>
          </w:p>
          <w:p w:rsidR="00385783" w:rsidRPr="000E454C" w:rsidRDefault="00385783" w:rsidP="000E454C">
            <w:pPr>
              <w:spacing w:after="0" w:line="240" w:lineRule="auto"/>
              <w:jc w:val="both"/>
              <w:rPr>
                <w:rFonts w:ascii="Sakkal Majalla" w:eastAsia="Calibri" w:hAnsi="Calibri" w:cs="Sakkal Majalla"/>
                <w:sz w:val="28"/>
                <w:szCs w:val="28"/>
              </w:rPr>
            </w:pPr>
          </w:p>
          <w:p w:rsidR="00385783" w:rsidRPr="000E454C" w:rsidRDefault="0098656B" w:rsidP="000E454C">
            <w:pPr>
              <w:spacing w:after="0" w:line="240" w:lineRule="auto"/>
              <w:jc w:val="both"/>
              <w:rPr>
                <w:rFonts w:ascii="Sakkal Majalla" w:eastAsia="Calibri" w:hAnsi="Calibri" w:cs="Sakkal Majalla"/>
                <w:sz w:val="28"/>
                <w:szCs w:val="28"/>
              </w:rPr>
            </w:pPr>
            <w:r w:rsidRPr="000E454C">
              <w:rPr>
                <w:rFonts w:ascii="Sakkal Majalla" w:eastAsia="Calibri" w:hAnsi="Calibri" w:cs="Sakkal Majalla"/>
                <w:sz w:val="28"/>
                <w:szCs w:val="28"/>
              </w:rPr>
              <w:t>     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Polycopiés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D2D2B" w:rsidRPr="000E454C" w:rsidRDefault="000D2D2B" w:rsidP="00FC28C6">
            <w:pPr>
              <w:bidi/>
              <w:spacing w:after="0" w:line="240" w:lineRule="auto"/>
              <w:jc w:val="both"/>
              <w:rPr>
                <w:rFonts w:ascii="Sakkal Majalla" w:eastAsia="Calibri" w:hAnsi="Calibri" w:cs="Sakkal Majalla"/>
                <w:sz w:val="28"/>
                <w:szCs w:val="28"/>
                <w:rtl/>
              </w:rPr>
            </w:pPr>
            <w:r w:rsidRPr="000E454C">
              <w:rPr>
                <w:rFonts w:ascii="Sakkal Majalla" w:eastAsia="Calibri" w:hAnsi="Calibri" w:cs="Sakkal Majalla"/>
                <w:rtl/>
              </w:rPr>
              <w:t>-</w:t>
            </w:r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</w:rPr>
              <w:t xml:space="preserve">  </w:t>
            </w:r>
            <w:proofErr w:type="spellStart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</w:rPr>
              <w:t>دحامنية</w:t>
            </w:r>
            <w:proofErr w:type="spellEnd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</w:rPr>
              <w:t xml:space="preserve"> علي، محاضرات في مقياس القانون الدستوري، موجهة لطلب السنة الأولى حقوق، جامعة بسكرة،  كلية الحقوق والعلوم السياسية، 2008/2009</w:t>
            </w:r>
            <w:r w:rsidRPr="000E454C">
              <w:rPr>
                <w:rFonts w:ascii="Sakkal Majalla" w:eastAsia="Calibri" w:hAnsi="Calibri" w:cs="Sakkal Majalla" w:hint="cs"/>
                <w:sz w:val="28"/>
                <w:szCs w:val="28"/>
                <w:rtl/>
              </w:rPr>
              <w:t>.</w:t>
            </w:r>
          </w:p>
          <w:p w:rsidR="000D2D2B" w:rsidRPr="000E454C" w:rsidRDefault="00FC28C6" w:rsidP="000E454C">
            <w:pPr>
              <w:pStyle w:val="Notedebasdepage"/>
              <w:bidi/>
              <w:jc w:val="both"/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</w:pPr>
            <w:r>
              <w:rPr>
                <w:rFonts w:ascii="Sakkal Majalla" w:eastAsia="Calibri" w:hAnsi="Calibri" w:cs="Sakkal Majalla" w:hint="cs"/>
                <w:sz w:val="28"/>
                <w:szCs w:val="28"/>
                <w:rtl/>
                <w:lang w:eastAsia="fr-FR"/>
              </w:rPr>
              <w:t xml:space="preserve">- </w:t>
            </w:r>
            <w:proofErr w:type="spellStart"/>
            <w:r w:rsidR="000D2D2B"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>صايش</w:t>
            </w:r>
            <w:proofErr w:type="spellEnd"/>
            <w:r w:rsidR="000D2D2B"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 xml:space="preserve"> عبد المالك، محاضرات في القانون الدستوري للسنة الأولى حقوق، كلية الحقوق والعلوم السياسية، جامعة عبد ارحمن </w:t>
            </w:r>
            <w:proofErr w:type="spellStart"/>
            <w:r w:rsidR="000D2D2B"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>ميرة</w:t>
            </w:r>
            <w:proofErr w:type="spellEnd"/>
            <w:r w:rsidR="000D2D2B"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 xml:space="preserve">، </w:t>
            </w:r>
            <w:proofErr w:type="spellStart"/>
            <w:r w:rsidR="000D2D2B"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>بجاية</w:t>
            </w:r>
            <w:proofErr w:type="spellEnd"/>
            <w:r w:rsidR="000D2D2B"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>، 2014/2015.</w:t>
            </w:r>
          </w:p>
          <w:p w:rsidR="000D2D2B" w:rsidRPr="000E454C" w:rsidRDefault="000D2D2B" w:rsidP="000E454C">
            <w:pPr>
              <w:pStyle w:val="Notedebasdepage"/>
              <w:bidi/>
              <w:jc w:val="both"/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</w:pPr>
            <w:r w:rsidRPr="000E454C">
              <w:rPr>
                <w:rFonts w:ascii="Sakkal Majalla" w:eastAsia="Calibri" w:hAnsi="Calibri" w:cs="Sakkal Majalla"/>
                <w:rtl/>
                <w:lang w:eastAsia="fr-FR"/>
              </w:rPr>
              <w:t>-</w:t>
            </w:r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 xml:space="preserve">  </w:t>
            </w:r>
            <w:proofErr w:type="spellStart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>معيفي</w:t>
            </w:r>
            <w:proofErr w:type="spellEnd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 xml:space="preserve"> لعزيز، محاضرات في القانون الدستوري موجهة لطلبة السنة الأولى، كلية الحقوق والعلوم السياسية، جامعة عبد الرحمن </w:t>
            </w:r>
            <w:proofErr w:type="spellStart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>ميرة</w:t>
            </w:r>
            <w:proofErr w:type="spellEnd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 xml:space="preserve">، </w:t>
            </w:r>
            <w:proofErr w:type="spellStart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>بجاية</w:t>
            </w:r>
            <w:proofErr w:type="spellEnd"/>
            <w:r w:rsidRPr="000E454C">
              <w:rPr>
                <w:rFonts w:ascii="Sakkal Majalla" w:eastAsia="Calibri" w:hAnsi="Calibri" w:cs="Sakkal Majalla"/>
                <w:sz w:val="28"/>
                <w:szCs w:val="28"/>
                <w:rtl/>
                <w:lang w:eastAsia="fr-FR"/>
              </w:rPr>
              <w:t>، 2016/2017.</w:t>
            </w:r>
          </w:p>
          <w:p w:rsidR="00385783" w:rsidRPr="000E454C" w:rsidRDefault="0098656B" w:rsidP="000E454C">
            <w:pPr>
              <w:spacing w:after="0" w:line="240" w:lineRule="auto"/>
              <w:jc w:val="both"/>
              <w:rPr>
                <w:rFonts w:ascii="Sakkal Majalla" w:eastAsia="Calibri" w:hAnsi="Calibri" w:cs="Sakkal Majalla"/>
                <w:sz w:val="28"/>
                <w:szCs w:val="28"/>
              </w:rPr>
            </w:pPr>
            <w:r w:rsidRPr="000E454C">
              <w:rPr>
                <w:rFonts w:ascii="Sakkal Majalla" w:eastAsia="Calibri" w:hAnsi="Calibri" w:cs="Sakkal Majalla"/>
                <w:sz w:val="28"/>
                <w:szCs w:val="28"/>
              </w:rPr>
              <w:t>  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Sites Web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0D2D2B" w:rsidRPr="00195DBE" w:rsidRDefault="0098656B" w:rsidP="000D2D2B">
            <w:pPr>
              <w:pStyle w:val="Notedebasdepage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0D2D2B">
              <w:rPr>
                <w:rStyle w:val="Appelnotedebasdep"/>
                <w:rFonts w:asciiTheme="majorBidi" w:hAnsiTheme="majorBidi" w:cstheme="majorBidi" w:hint="cs"/>
                <w:sz w:val="24"/>
                <w:szCs w:val="24"/>
                <w:rtl/>
              </w:rPr>
              <w:t>-</w:t>
            </w:r>
            <w:r w:rsidR="000D2D2B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="000D2D2B" w:rsidRPr="00195D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D2D2B" w:rsidRPr="00195DBE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http://www.mae.gov.dz/Institutions-vie-politique_15.aspx</w:t>
            </w:r>
            <w:r w:rsidR="000D2D2B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.</w:t>
            </w:r>
          </w:p>
          <w:p w:rsidR="000D2D2B" w:rsidRDefault="000D2D2B" w:rsidP="000D2D2B">
            <w:pPr>
              <w:pStyle w:val="Notedebasdepage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Style w:val="Appelnotedebasdep"/>
                <w:rFonts w:asciiTheme="majorBidi" w:hAnsiTheme="majorBidi" w:cstheme="majorBidi" w:hint="cs"/>
                <w:sz w:val="24"/>
                <w:szCs w:val="24"/>
                <w:rtl/>
              </w:rPr>
              <w:t>-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Pr="00195DBE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http://www.conseil-constitutionnel.dz ›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.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sectPr w:rsidR="00385783" w:rsidSect="003779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E222F"/>
    <w:multiLevelType w:val="hybridMultilevel"/>
    <w:tmpl w:val="784EA56C"/>
    <w:lvl w:ilvl="0" w:tplc="8EB88F1C">
      <w:numFmt w:val="bullet"/>
      <w:lvlText w:val="-"/>
      <w:lvlJc w:val="left"/>
      <w:pPr>
        <w:ind w:left="925" w:hanging="360"/>
      </w:pPr>
      <w:rPr>
        <w:rFonts w:ascii="Traditional Arabic" w:eastAsiaTheme="minorHAnsi" w:hAnsi="Traditional Arabic" w:cs="Traditional Arabic" w:hint="default"/>
        <w:lang w:bidi="ar-DZ"/>
      </w:rPr>
    </w:lvl>
    <w:lvl w:ilvl="1" w:tplc="040C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">
    <w:nsid w:val="3C2B1011"/>
    <w:multiLevelType w:val="hybridMultilevel"/>
    <w:tmpl w:val="C4DA9596"/>
    <w:lvl w:ilvl="0" w:tplc="1E2AB61C">
      <w:start w:val="11"/>
      <w:numFmt w:val="bullet"/>
      <w:lvlText w:val="-"/>
      <w:lvlJc w:val="left"/>
      <w:pPr>
        <w:ind w:left="720" w:hanging="360"/>
      </w:pPr>
      <w:rPr>
        <w:rFonts w:ascii="Sakkal Majalla" w:eastAsia="Calibri" w:hAnsi="Sakkal Majalla" w:cs="Sakkal Majall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85783"/>
    <w:rsid w:val="000D2D2B"/>
    <w:rsid w:val="000E454C"/>
    <w:rsid w:val="00192AFF"/>
    <w:rsid w:val="001A1ADD"/>
    <w:rsid w:val="00225A54"/>
    <w:rsid w:val="00301B5A"/>
    <w:rsid w:val="003779D6"/>
    <w:rsid w:val="00385783"/>
    <w:rsid w:val="00414112"/>
    <w:rsid w:val="004C34EB"/>
    <w:rsid w:val="006E7A58"/>
    <w:rsid w:val="007C5817"/>
    <w:rsid w:val="008A7E0F"/>
    <w:rsid w:val="008D4372"/>
    <w:rsid w:val="0091547D"/>
    <w:rsid w:val="0098656B"/>
    <w:rsid w:val="009F1CB2"/>
    <w:rsid w:val="00A3018B"/>
    <w:rsid w:val="00A4451D"/>
    <w:rsid w:val="00AA4BF4"/>
    <w:rsid w:val="00B13444"/>
    <w:rsid w:val="00B84B3D"/>
    <w:rsid w:val="00BE5874"/>
    <w:rsid w:val="00C24A81"/>
    <w:rsid w:val="00CA4212"/>
    <w:rsid w:val="00EE5028"/>
    <w:rsid w:val="00F34D3D"/>
    <w:rsid w:val="00FC28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9D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unhideWhenUsed/>
    <w:rsid w:val="00192AFF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192AFF"/>
    <w:rPr>
      <w:rFonts w:eastAsiaTheme="minorHAnsi"/>
      <w:sz w:val="20"/>
      <w:szCs w:val="20"/>
      <w:lang w:eastAsia="en-US"/>
    </w:rPr>
  </w:style>
  <w:style w:type="character" w:styleId="Appelnotedebasdep">
    <w:name w:val="footnote reference"/>
    <w:basedOn w:val="Policepardfaut"/>
    <w:uiPriority w:val="99"/>
    <w:semiHidden/>
    <w:unhideWhenUsed/>
    <w:rsid w:val="00192AFF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0D2D2B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styleId="Lienhypertexte">
    <w:name w:val="Hyperlink"/>
    <w:basedOn w:val="Policepardfaut"/>
    <w:uiPriority w:val="99"/>
    <w:unhideWhenUsed/>
    <w:rsid w:val="000D2D2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1178</Words>
  <Characters>6480</Characters>
  <Application>Microsoft Office Word</Application>
  <DocSecurity>0</DocSecurity>
  <Lines>54</Lines>
  <Paragraphs>15</Paragraphs>
  <ScaleCrop>false</ScaleCrop>
  <Company/>
  <LinksUpToDate>false</LinksUpToDate>
  <CharactersWithSpaces>7643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28</cp:revision>
  <dcterms:created xsi:type="dcterms:W3CDTF">2023-04-03T11:23:00Z</dcterms:created>
  <dcterms:modified xsi:type="dcterms:W3CDTF">2023-04-04T17:09:00Z</dcterms:modified>
</cp:coreProperties>
</file>